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8236" w:leader="none"/>
          <w:tab w:val="left" w:pos="8378" w:leader="none"/>
          <w:tab w:val="left" w:pos="8946" w:leader="none"/>
        </w:tabs>
        <w:spacing w:before="0" w:after="200" w:line="24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Discours de Philippe Garcia - Arthez-de-Béarn - Mardi 10 février 2015</w:t>
      </w:r>
    </w:p>
    <w:p>
      <w:pPr>
        <w:tabs>
          <w:tab w:val="left" w:pos="8236" w:leader="none"/>
          <w:tab w:val="left" w:pos="8378" w:leader="none"/>
          <w:tab w:val="left" w:pos="8946"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le Maire, Madame la Maire,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Mesdames et Messieurs les élus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Mesdames et Messieurs les Présidents,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Mesdames et Messieurs, Chers Amis,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merci d’avoir répondu en nombre à ce rendez-vous qui s’inscrit dans notre tradition républicaine.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en campagne électorale et je souhaite évoquer en priorité la décentralisation et le bilan, sujets d’actualité. </w:t>
      </w:r>
    </w:p>
    <w:p>
      <w:pPr>
        <w:tabs>
          <w:tab w:val="left" w:pos="142"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Vice-président en charge des finances, du personnel et de l’administration générale, j’ai avec force pris toute m’a part dans les politiques du département au côté de Georges Labazée, Président.</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4 ans, nous avons avec passion et beaucoup de travail, mis en place des politiques publiques qui permettent à notre département d’être dans le peloton de tête des départements de France.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égard et malgré le chiffon rouge agité devant nous régulièrement, je constate aussi que le département tient bon, s’affirmant même avec la crise, et plus que jamais, comme l’acteur de premier plan des solidarités humaines et territoriales.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sûr d’une chose : l’utilité du département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nécessité d’un  nouveau modèle départemental proche, efficace incarnant le principe de spécialité dans une bonne complémentarité avec la Région, les intercommunalités et les communes.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Département de demain ne sera plus jamais celui que nous avons connu. Il faut en être convaincu. Et il en sera de même pour les autres collectivités.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L’institution départementale va changer profondément dans sa forme comme dans son contenu.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plus personne ne se bat réellement pour le maintien d’une compétence générale trop floue c’est dans le détail des politiques publiques que peuvent se cacher un certain nombre de difficultés. Je défends l’idée que les routes et les collèges doivent rester des compétences départementales. S’agissant des transports, le débat est ouvert notamment parce que nous sommes peu nombreux à avoir découplés nos réseaux entre transport interurbain et transport scolaire.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solidarités territoriales, celles qui sont attendues de la plupart des petites communes tant pour le soutien financier que pour l’ingénierie de projet, je crois au rôle essentiel du Département. Jamais une Région à fortiori avec 11 départements, ne pourra traiter qualitativement les 450 communes de moins de 1000 habitants de notre département !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l’intercommunalité en pleine turbulence sur son format ne disposera pas des moyens pour agir aussi bien que nous le faisons aujourd’hui. A ce sujet, croire ou faire croire que le conseiller départemental sera l’animateur d’une nouvelle collectivité est un leurre ! Le territoire d’Artix et du pays de Soubestre ne sera pas une collectivité !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politiques du département, de la Région, et de l’Etat, se déclineront à partir des intercommunalités et uniquement ! A charge à celles-ci de les répercuter sur les communes. Il n’y a là aucun conservatisme.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proximité ce n’est pas une marotte pour politicien en mal de réélection ! C’est le constat fait chaque jour que malgré les formidables moyens de communication qui se sont développées, jamais l’isolement n’a été aussi fort et le besoin de solidarité aussi grand.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proximité c’est le maillage du tissu social.</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maille fine, dense, serrée, qui protège et rend solide la société tout entière.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suis sûr que demain les conseils départementaux poursuivront des missions de proximité de la première importance.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plus encore qu’ailleurs, le département est un acteur majeur de l’action publique au plus près des citoyens.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plus qu’ailleurs ?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simplement parce que nous faisons bien plus que les autres dans le champ des solidarités humaines et territoriales, parce que le choix de cette collectivité a toujours été d’être présent dans tous les domaines depuis l’économie jusqu’au soutien à la quasi-totalité des porteurs de projets culturels éducatifs, touristiques, sportifs, … présent de manière massive par un maillage territorial exceptionnel de plus de 160 sites, le Département est un acteur incontournable de la prospérité du territoire des Pyrénées-Atlantiques.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dès 2011, à la suite de l’alternance politique, nous avons fait le choix non seulement de poursuivre mais d’amplifier encore la place du Département dans la vie économique et sociale du Béarn et du Pays basque.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nous n’entendons pas lâcher la main des communes, nos partenaires historiques, et le lien qui nous unit donne tout son sens à nos politiques de proximité.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nous maintenons, cette année encore, notre aide aux communes, à un niveau exceptionnel : 200 millions d’euros sur 4 ans ; nous plaçant là aussi dans le peloton de tête des départements français.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dirai quelques mots de l’investissement départemental en rappelant notre « rôle moteur » pour injecter du carburant dans l’économie locale. 600 millions d’euros en 4 ans ! Largement plus que les départements de même importance que le nôtre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dire aussi ma fierté d’homme de gauche et républicain d’avoir contribué à mettre un coup d’accélérateur exceptionnel pour la modernisation des collèges, notamment celui d’Artix.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aussi vrai du bâti que du contenu. Qu’il s’agisse du manger bio, de l’éducation numérique, du plan éducatif départemental, de l’aide à la restauration que bien sûr du très beau projet de collège expérimental avec internat de Pau (Jean Monnet).</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Innover, c’est bien entendu conforter et revendiquer nos politiques en direction de la jeunesse.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cas de nos politiques de mobilité durable, après la réussite du nouveau réseau Transports64, avec la mise en place du tarif unique de 2 € sur l’ensemble du département.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sur le chapitre des mobilités et du transport, notre département voit progresser le nombre d’aires de co-voiturage, nouveau système performant et innovant empreint de développement durable. Avec Briscous et Lescar, le département dispose d’un équipement moderne à proximité des échangeurs. D’autres sont prévus.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le dira jamais assez, si nos politiques de solidarité sont évidemment sources de dépenses d’argent public, elles sont aussi créatrices d’emplois pérennes et non délocalisables.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ajouter aussi que nos initiatives sont porteuses d’espérance.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témoigne également la convention que nous avons signée avec Pôle Emploi en novembre dernier sur l’accompagnement global des demandeurs d’emploi.</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grâce à l’excellence de nos relations avec l’Etat, à travers des réunions bilatérales mensuelles voulues par le Président Labazée, nous avons pu inscrire le département dans nombre de dynamiques nationales.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relations nouvelles trouvent une illustration évidente dans la délégation d’aide à la pierre du parc public qu’assume désormais de façon volontaire notre collectivité, nous engageant auprès de l’Etat à augmenter nos efforts en matière de logements de façon significative.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également souligner l’excellence de nos relations avec les pompiers, la gendarmerie, la police et la justice. Nous avons noué des relations de confiance, à travers des conventions d’objectifs pour certains corps et des échanges d’informations permanents pour d’autres ; je pense en particulier à l’enfance en danger qui implique une collaboration de tous les instants avec l’institution judiciaire.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engagement et la révision de notre Plan départemental d’aide à l’hébergement et au logement des personnes en difficulté, mais aussi le financement de très nombreux logements locatifs sociaux en 2014, placent le département comme acteur incontournable des politiques de l’habitat.</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convictions : ce sont les valeurs auxquelles je crois : solidarité, humanisme, respect, ouverture d’esprit, tolérance, culture, accès à la connaissance.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Permettre à chacun de s’épanouir, de vivre et travailler sur le territoire qu’il a choisi. Derrière tous ces mots il y a un réel contenu dans l’action publique que nous avons conduite et que je veux poursuivre avec Valérie, Amandine et Jacques.</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diront qu’il ne s’agit que de mots mais lorsque nous décidons telle ou telle mesure nous mettons concrètement en œuvre ces convictions.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y contribuerons encore mieux demain avec la clarification des compétences sociales désormais toutes entières dévolues au département. Les défis sont immenses. Ils s’appellent intégration et insertion, ils s’appellent autonomie, ils s’appellent protection.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département protecteur, nous le connaissons tous les jours autour de l’enfance, nous l’avons connu au cours des derniers événements climatiques, mais l’indispensable protection des personnes et des biens nous impose aussi de voir loin, d’anticiper car la meilleure des protections c’est d’abord celle que l’on n’a pas à assurer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Investir dans l’humain, c’est aussi investir dans la prévention : ce mot devrait être au cœur de toutes nos politiques publiques.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mot qui inspire déjà notre agenda 21 et nos projets de développement durable.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celui qui guide nos choix en matière d’enfance, de petite enfance, de politique éducative, de transport, mais aussi lorsque nous soutenons les filières agricoles en circuit court, lorsque nous soutenons le pastoralisme, lorsque nous accompagnons les investissements sur l’eau ou la protection des milieux aquatiques, lorsque nous agissons pour les services de maintien à domicile des personnes âgées ou en situation de handicap.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là de lecture comptable même si au final tout cela fait un budget mais il y a du sens à l’action publique ; sens largement partagé par les élus de l’assemblée départementale qui auront voté dans ce mandat à l’unanimité, 98% des délibérations de la commission permanente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conclure, Mesdames, Messieurs, Chers amis, les élections départementales des 22 et 29 mars prochain se présentent sous une forme totalement inédite, avec 27 cantons, pour répondre de manière plus juste à la démographie des Pyrénées-Atlantiques dans le respect de la stricte parité grâce à des binômes femme / homme.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principale ennemie, la principale ennemie de la juste expression du débat démocratique, c’est l’abstention.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cela, je compte sur vous, Mesdames, Messieurs, Chers amis, pour sensibiliser nos concitoyens quant à la nécessité de participer à cette échéance capitale.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Valérie Augé, Amandine et Jacques, nous saurons promouvoir le territoire, mais pas seulement, car je le rappelle avec force, ces élections désigneront les gestionnaires du Département. </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nous saurons, là-aussi, être à la hauteur des attentes et des devoirs que cela implique.</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merci de votre présence nombreuse.</w:t>
      </w:r>
    </w:p>
    <w:p>
      <w:pPr>
        <w:spacing w:before="0" w:after="200" w:line="240"/>
        <w:ind w:right="0" w:left="0" w:firstLine="0"/>
        <w:jc w:val="both"/>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22"/>
          <w:shd w:fill="auto" w:val="clear"/>
        </w:rPr>
        <w:t xml:space="preserve">Rendez-vous est pris pour les 22 et 29 mars prochains ! </w:t>
      </w:r>
    </w:p>
    <w:p>
      <w:pPr>
        <w:spacing w:before="0" w:after="200" w:line="276"/>
        <w:ind w:right="0" w:left="0" w:firstLine="0"/>
        <w:jc w:val="both"/>
        <w:rPr>
          <w:rFonts w:ascii="Calibri" w:hAnsi="Calibri" w:cs="Calibri" w:eastAsia="Calibri"/>
          <w:color w:val="auto"/>
          <w:spacing w:val="0"/>
          <w:position w:val="0"/>
          <w:sz w:val="36"/>
          <w:shd w:fill="auto" w:val="clear"/>
        </w:rPr>
      </w:pPr>
    </w:p>
    <w:p>
      <w:pPr>
        <w:spacing w:before="0" w:after="200" w:line="276"/>
        <w:ind w:right="0" w:left="0" w:firstLine="0"/>
        <w:jc w:val="both"/>
        <w:rPr>
          <w:rFonts w:ascii="Calibri" w:hAnsi="Calibri" w:cs="Calibri" w:eastAsia="Calibri"/>
          <w:color w:val="auto"/>
          <w:spacing w:val="0"/>
          <w:position w:val="0"/>
          <w:sz w:val="32"/>
          <w:shd w:fill="auto" w:val="clear"/>
        </w:rPr>
      </w:pPr>
    </w:p>
    <w:p>
      <w:pPr>
        <w:spacing w:before="0" w:after="200" w:line="276"/>
        <w:ind w:right="0" w:left="0" w:firstLine="0"/>
        <w:jc w:val="both"/>
        <w:rPr>
          <w:rFonts w:ascii="Calibri" w:hAnsi="Calibri" w:cs="Calibri" w:eastAsia="Calibri"/>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